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FDC6" w14:textId="23288D19" w:rsidR="00235326" w:rsidRPr="00B414CE" w:rsidRDefault="00B414CE" w:rsidP="005A3D09">
      <w:pPr>
        <w:spacing w:after="0" w:line="288" w:lineRule="auto"/>
        <w:jc w:val="both"/>
        <w:rPr>
          <w:rStyle w:val="fontstyle01"/>
          <w:rFonts w:cstheme="minorHAnsi"/>
          <w:b/>
          <w:bCs/>
          <w:sz w:val="24"/>
          <w:szCs w:val="24"/>
        </w:rPr>
      </w:pPr>
      <w:r w:rsidRPr="00B414CE">
        <w:rPr>
          <w:rStyle w:val="fontstyle01"/>
          <w:rFonts w:cstheme="minorHAnsi"/>
          <w:b/>
          <w:bCs/>
          <w:sz w:val="24"/>
          <w:szCs w:val="24"/>
        </w:rPr>
        <w:t>Ravnatelj dječjeg vrtića (m/ž)</w:t>
      </w:r>
    </w:p>
    <w:p w14:paraId="26926008" w14:textId="77777777" w:rsidR="00B414CE" w:rsidRPr="00B414CE" w:rsidRDefault="00B414CE" w:rsidP="005A3D09">
      <w:pPr>
        <w:spacing w:after="0" w:line="288" w:lineRule="auto"/>
        <w:jc w:val="both"/>
        <w:rPr>
          <w:rStyle w:val="fontstyle01"/>
          <w:rFonts w:cstheme="minorHAnsi"/>
          <w:sz w:val="24"/>
          <w:szCs w:val="24"/>
        </w:rPr>
      </w:pPr>
    </w:p>
    <w:p w14:paraId="467C4355" w14:textId="62DFF3A2" w:rsidR="005A3D09" w:rsidRDefault="00B414CE" w:rsidP="005A3D09">
      <w:pPr>
        <w:spacing w:after="0" w:line="288" w:lineRule="auto"/>
        <w:jc w:val="both"/>
        <w:rPr>
          <w:rFonts w:cstheme="minorHAnsi"/>
          <w:color w:val="333333"/>
          <w:sz w:val="24"/>
          <w:szCs w:val="24"/>
        </w:rPr>
      </w:pPr>
      <w:r w:rsidRPr="00B414CE">
        <w:rPr>
          <w:rFonts w:cstheme="minorHAnsi"/>
          <w:color w:val="333333"/>
          <w:sz w:val="24"/>
          <w:szCs w:val="24"/>
        </w:rPr>
        <w:t>Na temelju članka 40. i 41. Zakona o ustanovama („Narodne novine“ broj 76/93, 29/97, 47/99. 35/08. i 127/19.),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 xml:space="preserve">članka 37. Zakona o predškolskom odgoju i obrazovanju („Narodne novine“ broj 10/97, 107/07, 94/13, 98/19. </w:t>
      </w:r>
      <w:r>
        <w:rPr>
          <w:rFonts w:cstheme="minorHAnsi"/>
          <w:color w:val="333333"/>
          <w:sz w:val="24"/>
          <w:szCs w:val="24"/>
        </w:rPr>
        <w:t xml:space="preserve">I </w:t>
      </w:r>
      <w:r w:rsidRPr="00B414CE">
        <w:rPr>
          <w:rFonts w:cstheme="minorHAnsi"/>
          <w:color w:val="333333"/>
          <w:sz w:val="24"/>
          <w:szCs w:val="24"/>
        </w:rPr>
        <w:t xml:space="preserve">57/22) i članka </w:t>
      </w:r>
      <w:r w:rsidRPr="00B414CE">
        <w:rPr>
          <w:rFonts w:cstheme="minorHAnsi"/>
          <w:color w:val="FF0000"/>
          <w:sz w:val="24"/>
          <w:szCs w:val="24"/>
        </w:rPr>
        <w:t>53. i 59</w:t>
      </w:r>
      <w:r w:rsidRPr="00B414CE">
        <w:rPr>
          <w:rFonts w:cstheme="minorHAnsi"/>
          <w:color w:val="333333"/>
          <w:sz w:val="24"/>
          <w:szCs w:val="24"/>
        </w:rPr>
        <w:t xml:space="preserve">. Statuta Dječjeg vrtića </w:t>
      </w:r>
      <w:r>
        <w:rPr>
          <w:rFonts w:cstheme="minorHAnsi"/>
          <w:color w:val="333333"/>
          <w:sz w:val="24"/>
          <w:szCs w:val="24"/>
        </w:rPr>
        <w:t>Smokvica,</w:t>
      </w:r>
      <w:r w:rsidRPr="00B414CE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Split i Odluke Upravnog vijeća na sjednici održanoj 07.08.2023. godine,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 xml:space="preserve">Upravno vijeće Dječjeg vrtića </w:t>
      </w:r>
      <w:r>
        <w:rPr>
          <w:rFonts w:cstheme="minorHAnsi"/>
          <w:color w:val="333333"/>
          <w:sz w:val="24"/>
          <w:szCs w:val="24"/>
        </w:rPr>
        <w:t xml:space="preserve">Smokvica </w:t>
      </w:r>
      <w:r w:rsidRPr="00B414CE">
        <w:rPr>
          <w:rFonts w:cstheme="minorHAnsi"/>
          <w:color w:val="333333"/>
          <w:sz w:val="24"/>
          <w:szCs w:val="24"/>
        </w:rPr>
        <w:t>raspisuje</w:t>
      </w:r>
    </w:p>
    <w:p w14:paraId="2433DB1C" w14:textId="1BEAB24C" w:rsidR="00B414CE" w:rsidRDefault="00B414CE" w:rsidP="005A3D09">
      <w:pPr>
        <w:spacing w:after="0" w:line="288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B414CE">
        <w:rPr>
          <w:rFonts w:cstheme="minorHAnsi"/>
          <w:color w:val="333333"/>
          <w:sz w:val="24"/>
          <w:szCs w:val="24"/>
        </w:rPr>
        <w:br/>
      </w:r>
      <w:r w:rsidRPr="00B414CE">
        <w:rPr>
          <w:rFonts w:cstheme="minorHAnsi"/>
          <w:b/>
          <w:bCs/>
          <w:color w:val="333333"/>
          <w:sz w:val="24"/>
          <w:szCs w:val="24"/>
        </w:rPr>
        <w:t xml:space="preserve">NATJEČAJ ZA IMENOVANJE RAVNATELJA/ICE DJEČJEG VRTIĆA </w:t>
      </w:r>
      <w:r>
        <w:rPr>
          <w:rFonts w:cstheme="minorHAnsi"/>
          <w:b/>
          <w:bCs/>
          <w:color w:val="333333"/>
          <w:sz w:val="24"/>
          <w:szCs w:val="24"/>
        </w:rPr>
        <w:t>SMOKVICA</w:t>
      </w:r>
      <w:r w:rsidR="00DA5AC5">
        <w:rPr>
          <w:rFonts w:cstheme="minorHAnsi"/>
          <w:b/>
          <w:bCs/>
          <w:color w:val="333333"/>
          <w:sz w:val="24"/>
          <w:szCs w:val="24"/>
        </w:rPr>
        <w:t>,</w:t>
      </w:r>
      <w:r w:rsidRPr="00B414CE">
        <w:rPr>
          <w:rFonts w:cstheme="minorHAnsi"/>
          <w:b/>
          <w:bCs/>
          <w:color w:val="333333"/>
          <w:sz w:val="24"/>
          <w:szCs w:val="24"/>
        </w:rPr>
        <w:t xml:space="preserve"> </w:t>
      </w:r>
      <w:r>
        <w:rPr>
          <w:rFonts w:cstheme="minorHAnsi"/>
          <w:b/>
          <w:bCs/>
          <w:color w:val="333333"/>
          <w:sz w:val="24"/>
          <w:szCs w:val="24"/>
        </w:rPr>
        <w:t>Split</w:t>
      </w:r>
    </w:p>
    <w:p w14:paraId="67D03C6A" w14:textId="408F583D" w:rsidR="005A3D09" w:rsidRDefault="00B414CE" w:rsidP="005A3D09">
      <w:pPr>
        <w:spacing w:after="0" w:line="288" w:lineRule="auto"/>
        <w:jc w:val="both"/>
        <w:rPr>
          <w:rFonts w:cstheme="minorHAnsi"/>
          <w:color w:val="333333"/>
          <w:sz w:val="24"/>
          <w:szCs w:val="24"/>
        </w:rPr>
      </w:pPr>
      <w:r w:rsidRPr="00B414CE">
        <w:rPr>
          <w:rFonts w:cstheme="minorHAnsi"/>
          <w:b/>
          <w:bCs/>
          <w:color w:val="333333"/>
          <w:sz w:val="24"/>
          <w:szCs w:val="24"/>
        </w:rPr>
        <w:br/>
      </w:r>
      <w:r w:rsidRPr="00B414CE">
        <w:rPr>
          <w:rFonts w:cstheme="minorHAnsi"/>
          <w:color w:val="333333"/>
          <w:sz w:val="24"/>
          <w:szCs w:val="24"/>
        </w:rPr>
        <w:t>Uvjeti</w:t>
      </w:r>
      <w:r>
        <w:rPr>
          <w:rFonts w:cstheme="minorHAnsi"/>
          <w:color w:val="333333"/>
          <w:sz w:val="24"/>
          <w:szCs w:val="24"/>
        </w:rPr>
        <w:t>:</w:t>
      </w:r>
      <w:r w:rsidRPr="00B414CE">
        <w:rPr>
          <w:rFonts w:cstheme="minorHAnsi"/>
          <w:color w:val="333333"/>
          <w:sz w:val="24"/>
          <w:szCs w:val="24"/>
        </w:rPr>
        <w:br/>
        <w:t>Za ravnatelja/icu može biti imenovana osoba koja ispunjava sljedeće uvjete:</w:t>
      </w:r>
      <w:r w:rsidRPr="00B414CE">
        <w:rPr>
          <w:rFonts w:cstheme="minorHAnsi"/>
          <w:color w:val="333333"/>
          <w:sz w:val="24"/>
          <w:szCs w:val="24"/>
        </w:rPr>
        <w:br/>
        <w:t>- završen studij odgovarajuće vrste za rad na radnome mjestu odgojitelja ili stručnog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s</w:t>
      </w:r>
      <w:r w:rsidRPr="00B414CE">
        <w:rPr>
          <w:rFonts w:cstheme="minorHAnsi"/>
          <w:color w:val="333333"/>
          <w:sz w:val="24"/>
          <w:szCs w:val="24"/>
        </w:rPr>
        <w:t>uradnika u dječjem vrtiću,</w:t>
      </w:r>
    </w:p>
    <w:p w14:paraId="7CA5BD19" w14:textId="77777777" w:rsidR="005A3D09" w:rsidRDefault="00B414CE" w:rsidP="005A3D09">
      <w:pPr>
        <w:spacing w:after="0" w:line="288" w:lineRule="auto"/>
        <w:jc w:val="both"/>
        <w:rPr>
          <w:rFonts w:cstheme="minorHAnsi"/>
          <w:color w:val="333333"/>
          <w:sz w:val="24"/>
          <w:szCs w:val="24"/>
        </w:rPr>
      </w:pPr>
      <w:r w:rsidRPr="00B414CE">
        <w:rPr>
          <w:rFonts w:cstheme="minorHAnsi"/>
          <w:color w:val="333333"/>
          <w:sz w:val="24"/>
          <w:szCs w:val="24"/>
        </w:rPr>
        <w:t>a koji može biti:</w:t>
      </w:r>
    </w:p>
    <w:p w14:paraId="090057EF" w14:textId="7D546881" w:rsidR="00B414CE" w:rsidRDefault="00B414CE" w:rsidP="005A3D09">
      <w:pPr>
        <w:spacing w:after="0" w:line="288" w:lineRule="auto"/>
        <w:rPr>
          <w:rFonts w:cstheme="minorHAnsi"/>
          <w:color w:val="333333"/>
          <w:sz w:val="24"/>
          <w:szCs w:val="24"/>
        </w:rPr>
      </w:pPr>
      <w:r w:rsidRPr="00B414CE">
        <w:rPr>
          <w:rFonts w:cstheme="minorHAnsi"/>
          <w:color w:val="333333"/>
          <w:sz w:val="24"/>
          <w:szCs w:val="24"/>
        </w:rPr>
        <w:t>a) sveučilišni diplomski studij ili</w:t>
      </w:r>
      <w:r w:rsidRPr="00B414CE">
        <w:rPr>
          <w:rFonts w:cstheme="minorHAnsi"/>
          <w:color w:val="333333"/>
          <w:sz w:val="24"/>
          <w:szCs w:val="24"/>
        </w:rPr>
        <w:br/>
        <w:t>b) integrirani preddiplomski i diplomski sveučilišni studij ili</w:t>
      </w:r>
      <w:r w:rsidRPr="00B414CE">
        <w:rPr>
          <w:rFonts w:cstheme="minorHAnsi"/>
          <w:color w:val="333333"/>
          <w:sz w:val="24"/>
          <w:szCs w:val="24"/>
        </w:rPr>
        <w:br/>
        <w:t>c) specijalistički diplomski stručni studij ili</w:t>
      </w:r>
      <w:r w:rsidRPr="00B414CE">
        <w:rPr>
          <w:rFonts w:cstheme="minorHAnsi"/>
          <w:color w:val="333333"/>
          <w:sz w:val="24"/>
          <w:szCs w:val="24"/>
        </w:rPr>
        <w:br/>
        <w:t>d) preddiplomski sveučilišni studij za odgojitelja ili</w:t>
      </w:r>
      <w:r w:rsidRPr="00B414CE">
        <w:rPr>
          <w:rFonts w:cstheme="minorHAnsi"/>
          <w:color w:val="333333"/>
          <w:sz w:val="24"/>
          <w:szCs w:val="24"/>
        </w:rPr>
        <w:br/>
        <w:t>e) stručni studij odgovarajuće vrste, odnosno studij odgovarajuće vrste kojim je stečena viša stručna sprema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odgojitelja u skladu s ranijim propisima</w:t>
      </w:r>
      <w:r w:rsidRPr="00B414CE">
        <w:rPr>
          <w:rFonts w:cstheme="minorHAnsi"/>
          <w:color w:val="333333"/>
          <w:sz w:val="24"/>
          <w:szCs w:val="24"/>
        </w:rPr>
        <w:br/>
        <w:t>- položen stručni ispit za odgojitelja ili stručnog suradnika, osim ako nemaju obvezu polagati stručni ispit u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 xml:space="preserve">skladu s člankom 56. Zakona o predškolskom odgoju i obrazovanju (NN br. 10/97, 107/07, 94/13, 98/19, 57/22) </w:t>
      </w:r>
    </w:p>
    <w:p w14:paraId="2E5C46F9" w14:textId="77777777" w:rsidR="005A3D09" w:rsidRDefault="00B414CE" w:rsidP="005A3D09">
      <w:pPr>
        <w:spacing w:after="0" w:line="288" w:lineRule="auto"/>
        <w:jc w:val="both"/>
        <w:rPr>
          <w:rFonts w:cstheme="minorHAnsi"/>
          <w:color w:val="333333"/>
          <w:sz w:val="24"/>
          <w:szCs w:val="24"/>
        </w:rPr>
      </w:pPr>
      <w:r w:rsidRPr="00B414CE">
        <w:rPr>
          <w:rFonts w:cstheme="minorHAnsi"/>
          <w:color w:val="333333"/>
          <w:sz w:val="24"/>
          <w:szCs w:val="24"/>
        </w:rPr>
        <w:t xml:space="preserve">- najmanje pet godina radnog iskustva u predškolskoj ustanovi na radnome mjestu </w:t>
      </w:r>
      <w:r>
        <w:rPr>
          <w:rFonts w:cstheme="minorHAnsi"/>
          <w:color w:val="333333"/>
          <w:sz w:val="24"/>
          <w:szCs w:val="24"/>
        </w:rPr>
        <w:t>o</w:t>
      </w:r>
      <w:r w:rsidRPr="00B414CE">
        <w:rPr>
          <w:rFonts w:cstheme="minorHAnsi"/>
          <w:color w:val="333333"/>
          <w:sz w:val="24"/>
          <w:szCs w:val="24"/>
        </w:rPr>
        <w:t>dgojitelja ili stručnog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suradnika</w:t>
      </w:r>
    </w:p>
    <w:p w14:paraId="02CD44BF" w14:textId="77777777" w:rsidR="005A3D09" w:rsidRDefault="005A3D09" w:rsidP="005A3D09">
      <w:pPr>
        <w:spacing w:after="0" w:line="288" w:lineRule="auto"/>
        <w:jc w:val="both"/>
        <w:rPr>
          <w:rFonts w:cstheme="minorHAnsi"/>
          <w:color w:val="333333"/>
          <w:sz w:val="24"/>
          <w:szCs w:val="24"/>
        </w:rPr>
      </w:pPr>
    </w:p>
    <w:p w14:paraId="62AC8AE3" w14:textId="77777777" w:rsidR="005A3D09" w:rsidRDefault="00B414CE" w:rsidP="005A3D09">
      <w:pPr>
        <w:spacing w:after="0" w:line="288" w:lineRule="auto"/>
        <w:jc w:val="both"/>
        <w:rPr>
          <w:rFonts w:cstheme="minorHAnsi"/>
          <w:color w:val="333333"/>
          <w:sz w:val="24"/>
          <w:szCs w:val="24"/>
        </w:rPr>
      </w:pPr>
      <w:r w:rsidRPr="00B414CE">
        <w:rPr>
          <w:rFonts w:cstheme="minorHAnsi"/>
          <w:color w:val="333333"/>
          <w:sz w:val="24"/>
          <w:szCs w:val="24"/>
        </w:rPr>
        <w:t>Za ravnatelja/icu dječjeg vrtića ne može biti imenova osoba za čiji rad u dječjem vrtiću postoje zapreke iz članka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25. Zakona o predškolskom odgoju i obrazovanju (NN br. 10/97, 107/07, 94/13, 98/19. i 57/22).</w:t>
      </w:r>
    </w:p>
    <w:p w14:paraId="250E455A" w14:textId="77777777" w:rsidR="005A3D09" w:rsidRDefault="00B414CE" w:rsidP="005A3D09">
      <w:pPr>
        <w:spacing w:after="0" w:line="288" w:lineRule="auto"/>
        <w:rPr>
          <w:rFonts w:cstheme="minorHAnsi"/>
          <w:color w:val="333333"/>
          <w:sz w:val="24"/>
          <w:szCs w:val="24"/>
        </w:rPr>
      </w:pPr>
      <w:r w:rsidRPr="00B414CE">
        <w:rPr>
          <w:rFonts w:cstheme="minorHAnsi"/>
          <w:color w:val="333333"/>
          <w:sz w:val="24"/>
          <w:szCs w:val="24"/>
        </w:rPr>
        <w:t>Ravnatelj/ica se imenuje na mandat od pet godina, a ista osoba može biti ponovno imenovana.</w:t>
      </w:r>
      <w:r w:rsidRPr="00B414CE">
        <w:rPr>
          <w:rFonts w:cstheme="minorHAnsi"/>
          <w:color w:val="333333"/>
          <w:sz w:val="24"/>
          <w:szCs w:val="24"/>
        </w:rPr>
        <w:br/>
        <w:t>Ravnatelj/ica se imenuje na puno radno vrijeme u trajanju 40 sati tjedno.</w:t>
      </w:r>
      <w:r w:rsidRPr="00B414CE">
        <w:rPr>
          <w:rFonts w:cstheme="minorHAnsi"/>
          <w:color w:val="333333"/>
          <w:sz w:val="24"/>
          <w:szCs w:val="24"/>
        </w:rPr>
        <w:br/>
        <w:t>Upravno vijeće pridržava pravo ne odabrati niti jednog kandidata bez obveze obrazlaganja svoje odluke i bez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ikakve odgovornosti prema kandidatima/kinjama.</w:t>
      </w:r>
      <w:r w:rsidRPr="00B414CE">
        <w:rPr>
          <w:rFonts w:cstheme="minorHAnsi"/>
          <w:color w:val="333333"/>
          <w:sz w:val="24"/>
          <w:szCs w:val="24"/>
        </w:rPr>
        <w:br/>
        <w:t>Uz pisanu, vlastoručno potpisanu prijavu na natječaj, kandidat/kinja je dužan/na priložiti:</w:t>
      </w:r>
      <w:r w:rsidRPr="00B414CE">
        <w:rPr>
          <w:rFonts w:cstheme="minorHAnsi"/>
          <w:color w:val="333333"/>
          <w:sz w:val="24"/>
          <w:szCs w:val="24"/>
        </w:rPr>
        <w:br/>
        <w:t>- životopis</w:t>
      </w:r>
      <w:r w:rsidRPr="00B414CE">
        <w:rPr>
          <w:rFonts w:cstheme="minorHAnsi"/>
          <w:color w:val="333333"/>
          <w:sz w:val="24"/>
          <w:szCs w:val="24"/>
        </w:rPr>
        <w:br/>
        <w:t>- dokaz o odgovarajućoj vrsti i razini obrazovanja (presliku diplome)</w:t>
      </w:r>
      <w:r w:rsidRPr="00B414CE">
        <w:rPr>
          <w:rFonts w:cstheme="minorHAnsi"/>
          <w:color w:val="333333"/>
          <w:sz w:val="24"/>
          <w:szCs w:val="24"/>
        </w:rPr>
        <w:br/>
        <w:t>- dokaz o državljanstvu (presliku domovnice)</w:t>
      </w:r>
      <w:r w:rsidRPr="00B414CE">
        <w:rPr>
          <w:rFonts w:cstheme="minorHAnsi"/>
          <w:color w:val="333333"/>
          <w:sz w:val="24"/>
          <w:szCs w:val="24"/>
        </w:rPr>
        <w:br/>
      </w:r>
      <w:r w:rsidRPr="00B414CE">
        <w:rPr>
          <w:rFonts w:cstheme="minorHAnsi"/>
          <w:color w:val="333333"/>
          <w:sz w:val="24"/>
          <w:szCs w:val="24"/>
        </w:rPr>
        <w:lastRenderedPageBreak/>
        <w:t>- dokaz o radnom iskustvu u ustanovi na radnome mjestu odgojitelja ili stručnog suradnika (potvrda o vrsti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poslova koje radnik obavlja i trajanju radnog odnosa – članak 130. Zakona o radu, u konkretnom slučaju poslovi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odgojitelja, odnosno stručnog suradnika u dječjem vrtiću; dokumenti odnosno isprave koji pobliže opisuju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radno mjesto ili preciziraju poslove na kojima radnik radi ili je na istima prethodno radio u konkretnom slučaju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poslovi odgojitelja, odnosno stručnog suradnika u dječjem vrtiću; prijašnji ili sadašnji ugovor o radu, druge</w:t>
      </w:r>
      <w:r w:rsidRPr="00B414CE">
        <w:rPr>
          <w:rFonts w:cstheme="minorHAnsi"/>
          <w:color w:val="333333"/>
          <w:sz w:val="24"/>
          <w:szCs w:val="24"/>
        </w:rPr>
        <w:br/>
        <w:t>potvrde ili izjave poslodavca odnosno nadređenih osoba (s eventualnim prilozima koji bi potvrđivali njihov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radnopravni status kod poslodavca: npr. preslika radne knjižice za razdoblja rada koja su se vodila u radnoj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knjižici, a nakon 1. srpnja 2013. godine radi /dokazivanja radnog iskustva neophodan je elektronički zapis s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podacima iz radnog odnosa iz evidencije HZMO), preporuke i sl.)</w:t>
      </w:r>
      <w:r w:rsidRPr="00B414CE">
        <w:rPr>
          <w:rFonts w:cstheme="minorHAnsi"/>
          <w:color w:val="333333"/>
          <w:sz w:val="24"/>
          <w:szCs w:val="24"/>
        </w:rPr>
        <w:br/>
        <w:t>- dokaz o položenom stručnom ispitu ili dokaz o ispunjavanju uvjeta iz članka 32. Pravilnika o načinu i uvjetima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polaganja stručnog ispita odgojitelja i stručnih suradnika u dječjem vrtiću (NN br. 133/97 i 4/98)</w:t>
      </w:r>
      <w:r w:rsidRPr="00B414CE">
        <w:rPr>
          <w:rFonts w:cstheme="minorHAnsi"/>
          <w:color w:val="333333"/>
          <w:sz w:val="24"/>
          <w:szCs w:val="24"/>
        </w:rPr>
        <w:br/>
        <w:t>- uvjerenje nadležnog suda da se protiv osobe ne vode kazneni postupak sukladno članku 25. Zakona o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predškolskom odgoju i obrazovanju (NN br. 10/97, 107/07 94/13, 98/19, 57/22) ne starije od dana objave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natječaja</w:t>
      </w:r>
      <w:r w:rsidRPr="00B414CE">
        <w:rPr>
          <w:rFonts w:cstheme="minorHAnsi"/>
          <w:color w:val="333333"/>
          <w:sz w:val="24"/>
          <w:szCs w:val="24"/>
        </w:rPr>
        <w:br/>
        <w:t>- uvjerenje nadležnog suda da se protiv osobe ne vodi prekršajni postupak sukladno članku 25. Zakona o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predškolskom odgoju i obrazovanju (NN br. 10/97, 107/07, 94/13, 98/19. i 57/22), ne starije od dana objave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natječaja</w:t>
      </w:r>
      <w:r w:rsidRPr="00B414CE">
        <w:rPr>
          <w:rFonts w:cstheme="minorHAnsi"/>
          <w:color w:val="333333"/>
          <w:sz w:val="24"/>
          <w:szCs w:val="24"/>
        </w:rPr>
        <w:br/>
        <w:t xml:space="preserve">- uvjerenje nadležnog Hrvatskog zavoda za socijalni rad, sukladno članku 25. Zakona o predškolskom odgoju </w:t>
      </w:r>
      <w:r>
        <w:rPr>
          <w:rFonts w:cstheme="minorHAnsi"/>
          <w:color w:val="333333"/>
          <w:sz w:val="24"/>
          <w:szCs w:val="24"/>
        </w:rPr>
        <w:t xml:space="preserve">I </w:t>
      </w:r>
      <w:r w:rsidRPr="00B414CE">
        <w:rPr>
          <w:rFonts w:cstheme="minorHAnsi"/>
          <w:color w:val="333333"/>
          <w:sz w:val="24"/>
          <w:szCs w:val="24"/>
        </w:rPr>
        <w:t>obrazovanju (NN br. 10/97, 1047/07, 94/13, 98/19. i 57/22)</w:t>
      </w:r>
      <w:r w:rsidRPr="00B414CE">
        <w:rPr>
          <w:rFonts w:cstheme="minorHAnsi"/>
          <w:color w:val="333333"/>
          <w:sz w:val="24"/>
          <w:szCs w:val="24"/>
        </w:rPr>
        <w:br/>
        <w:t>Na natječaj se, pod jednakim uvjetima, mogu javiti osobe oba spola, sukladno članku 13. stavku 3. Zakona o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ravnopravnosti spolova (NN br. 82/08. i 69/17).</w:t>
      </w:r>
      <w:r w:rsidRPr="00B414CE">
        <w:rPr>
          <w:rFonts w:cstheme="minorHAnsi"/>
          <w:color w:val="333333"/>
          <w:sz w:val="24"/>
          <w:szCs w:val="24"/>
        </w:rPr>
        <w:br/>
        <w:t>Isprave se prilažu u neovjerenoj preslici, a kandidat/kinja koji bude izabran/a u obvezi je dostaviti dokaze o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ispunjavanju uvjeta u izvorniku ili ovjerenoj preslici.</w:t>
      </w:r>
      <w:r w:rsidRPr="00B414CE">
        <w:rPr>
          <w:rFonts w:cstheme="minorHAnsi"/>
          <w:color w:val="333333"/>
          <w:sz w:val="24"/>
          <w:szCs w:val="24"/>
        </w:rPr>
        <w:br/>
        <w:t>Potpunom prijavom se smatra ona prijava koja sadrži sve podatke i priloge navedene u natječaju te koja je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vlastoručno potpisana.</w:t>
      </w:r>
      <w:r w:rsidRPr="00B414CE">
        <w:rPr>
          <w:rFonts w:cstheme="minorHAnsi"/>
          <w:color w:val="333333"/>
          <w:sz w:val="24"/>
          <w:szCs w:val="24"/>
        </w:rPr>
        <w:br/>
        <w:t>Osoba koja nije podnijela pravodobnu ili potpunu prijavu ili ne ispunjava formalne uvjete iz natječaja, ne smatra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se kandidatom/kinjom prijavljenim/om na natječaj.</w:t>
      </w:r>
      <w:r w:rsidRPr="00B414CE">
        <w:rPr>
          <w:rFonts w:cstheme="minorHAnsi"/>
          <w:color w:val="333333"/>
          <w:sz w:val="24"/>
          <w:szCs w:val="24"/>
        </w:rPr>
        <w:br/>
        <w:t>Osobe koje ostvaruju pravo prednosti prilikom zapošljavanja prema posebnim propisima, dužne su u prijavi na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natječaj pozvati se na to pravo te priložiti svu propisanu dokumentaciju prema posebnom zakonu, te imaju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prednost u odnosu na ostale kandidate/kinje samo pod jednakim uvjetima.</w:t>
      </w:r>
      <w:r w:rsidRPr="00B414CE">
        <w:rPr>
          <w:rFonts w:cstheme="minorHAnsi"/>
          <w:color w:val="333333"/>
          <w:sz w:val="24"/>
          <w:szCs w:val="24"/>
        </w:rPr>
        <w:br/>
        <w:t>Osoba koja može ostvariti pravo prednosti:</w:t>
      </w:r>
      <w:r w:rsidRPr="00B414CE">
        <w:rPr>
          <w:rFonts w:cstheme="minorHAnsi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Sukladno članku 102. Zakona o hrvatskim braniteljima iz Domovinskog rata i članovima njihovih obitelji (NN br.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121/17, 98/19. i 84/21), uz prijavu na natječaj dužna je priložiti osim dokaza o ispunjavanju traženih uvjeta i sve</w:t>
      </w:r>
      <w:r w:rsidRPr="00B414CE">
        <w:rPr>
          <w:rFonts w:cstheme="minorHAnsi"/>
          <w:color w:val="333333"/>
          <w:sz w:val="24"/>
          <w:szCs w:val="24"/>
        </w:rPr>
        <w:br/>
        <w:t>potrebne dokaze dostupne na poveznici Ministarstva hrvatskih branitelja:</w:t>
      </w:r>
      <w:r w:rsidRPr="00B414CE">
        <w:rPr>
          <w:rFonts w:cstheme="minorHAnsi"/>
          <w:color w:val="333333"/>
          <w:sz w:val="24"/>
          <w:szCs w:val="24"/>
        </w:rPr>
        <w:br/>
        <w:t>https://branitelji.gov.hr/zaposljavanje-843/843.</w:t>
      </w:r>
      <w:r w:rsidRPr="00B414CE">
        <w:rPr>
          <w:rFonts w:cstheme="minorHAnsi"/>
          <w:color w:val="333333"/>
          <w:sz w:val="24"/>
          <w:szCs w:val="24"/>
        </w:rPr>
        <w:br/>
      </w:r>
      <w:r w:rsidRPr="00B414CE">
        <w:rPr>
          <w:rFonts w:cstheme="minorHAnsi"/>
          <w:color w:val="333333"/>
          <w:sz w:val="24"/>
          <w:szCs w:val="24"/>
        </w:rPr>
        <w:lastRenderedPageBreak/>
        <w:t>Informacije o dokazima koji su potrebni za ostvarivanje prava prednosti pri zapošljavanju nalaze se na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poveznici:</w:t>
      </w:r>
      <w:r w:rsidRPr="00B414CE">
        <w:rPr>
          <w:rFonts w:cstheme="minorHAnsi"/>
          <w:color w:val="333333"/>
          <w:sz w:val="24"/>
          <w:szCs w:val="24"/>
        </w:rPr>
        <w:br/>
        <w:t>https://branitelji.gov.hr/UserDocsImages//NG/12%20Prosinac/Zapo%C5%A1ljavanje//POPIS%20DOKAZA%20ZA</w:t>
      </w:r>
      <w:r w:rsidRPr="00B414CE">
        <w:rPr>
          <w:rFonts w:cstheme="minorHAnsi"/>
          <w:color w:val="333333"/>
          <w:sz w:val="24"/>
          <w:szCs w:val="24"/>
        </w:rPr>
        <w:br/>
        <w:t>%20OSTVARIVANJE%20PRAVA%20PRI%ZAPO%C5%A0LJAVANJU.pdf</w:t>
      </w:r>
      <w:r w:rsidRPr="00B414CE">
        <w:rPr>
          <w:rFonts w:cstheme="minorHAnsi"/>
          <w:color w:val="333333"/>
          <w:sz w:val="24"/>
          <w:szCs w:val="24"/>
        </w:rPr>
        <w:br/>
        <w:t>Sukladno članku 47. – 50. Zakona o civilnim stradalnicima iz Domovinskog rata (NN br. 84/21), uz prijavu na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natječaj dužna je priložiti osim dokaza o ispunjavanju traženih uvjeta i sve potrebne dokaze dostupne na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poveznici Ministarstva hrvatskih branitelja:</w:t>
      </w:r>
      <w:r w:rsidRPr="00B414CE">
        <w:rPr>
          <w:rFonts w:cstheme="minorHAnsi"/>
          <w:color w:val="333333"/>
          <w:sz w:val="24"/>
          <w:szCs w:val="24"/>
        </w:rPr>
        <w:br/>
        <w:t>https://branitelji.gov.hr/UserDocsImages//dokumenti/Nikola//popis%20dokaza%za%20ostvarivanje%20prava%</w:t>
      </w:r>
      <w:r w:rsidRPr="00B414CE">
        <w:rPr>
          <w:rFonts w:cstheme="minorHAnsi"/>
          <w:color w:val="333333"/>
          <w:sz w:val="24"/>
          <w:szCs w:val="24"/>
        </w:rPr>
        <w:br/>
        <w:t>20prednosti%20pri%20zapo%C5A1ljavanju-%20Zakon%20o%civilnim%20stradalnicima%20iz%20DR.pdf</w:t>
      </w:r>
      <w:r w:rsidRPr="00B414CE">
        <w:rPr>
          <w:rFonts w:cstheme="minorHAnsi"/>
          <w:color w:val="333333"/>
          <w:sz w:val="24"/>
          <w:szCs w:val="24"/>
        </w:rPr>
        <w:br/>
        <w:t>Sukladno članku 48.f Zakona o zaštiti vojnih i civilnih invalida rada (NN br. 33/92, 77/92, 27/93, 58/93, 2/94,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76/94, 108/95, 108/96, 82/01, 103/03, 148/13. i 98/19), uz prijavu na natječaj dužna je priložiti osim dokaza o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ispunjavanju traženih uvjeta, kao i rješenje, odnosno potvrdu iz koje je vidljivo takvo pravo te dokaz o tome na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koji način je prestao radni odnos kod posljednjeg poslodavca.</w:t>
      </w:r>
      <w:r w:rsidRPr="00B414CE">
        <w:rPr>
          <w:rFonts w:cstheme="minorHAnsi"/>
          <w:color w:val="333333"/>
          <w:sz w:val="24"/>
          <w:szCs w:val="24"/>
        </w:rPr>
        <w:br/>
        <w:t>Sukladno članku 9. Zakona o profesionalnoj rehabilitaciji i zapošljavanju osoba s invaliditetom (NN br. 157/13,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152/14, 39/18. i 32/20), uz prijavu na natječaj dužna je osim dokaza o ispunjavanju traženih uvjeta, priložiti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dokaz o utvrđenom statusu osobe s invaliditetom, te dokaz o tome na koji način je prestao radni odnos kod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posljednjeg poslodavca.</w:t>
      </w:r>
      <w:r w:rsidRPr="00B414CE">
        <w:rPr>
          <w:rFonts w:cstheme="minorHAnsi"/>
          <w:color w:val="333333"/>
          <w:sz w:val="24"/>
          <w:szCs w:val="24"/>
        </w:rPr>
        <w:br/>
      </w:r>
    </w:p>
    <w:p w14:paraId="7BA0322C" w14:textId="62A5AB2E" w:rsidR="00B414CE" w:rsidRPr="00B414CE" w:rsidRDefault="00B414CE" w:rsidP="005A3D09">
      <w:pPr>
        <w:spacing w:after="0" w:line="288" w:lineRule="auto"/>
        <w:rPr>
          <w:rFonts w:cstheme="minorHAnsi"/>
          <w:color w:val="333333"/>
          <w:sz w:val="24"/>
          <w:szCs w:val="24"/>
        </w:rPr>
      </w:pPr>
      <w:r w:rsidRPr="00B414CE">
        <w:rPr>
          <w:rFonts w:cstheme="minorHAnsi"/>
          <w:color w:val="333333"/>
          <w:sz w:val="24"/>
          <w:szCs w:val="24"/>
        </w:rPr>
        <w:t>Prijave na natječaj s potrebnom dokumentacijom - dokazima o ispunjavanju uvjeta natječaja dostavljaju se u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roku od osam (8) dana od dana objave natječaja, u zatvorenoj omotnici na adresu vrtića, s naznakom: „Prijava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na javni natječaj za imenovanje ravnatelja/ice – ne otvarati“,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poštom na navedenu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adresu Dječjeg vrtića.</w:t>
      </w:r>
      <w:r w:rsidRPr="00B414CE">
        <w:rPr>
          <w:rFonts w:cstheme="minorHAnsi"/>
          <w:color w:val="333333"/>
          <w:sz w:val="24"/>
          <w:szCs w:val="24"/>
        </w:rPr>
        <w:br/>
        <w:t>Sukladno odredbama Uredbe (EU) 2016/679 Europskog parlamenta i Vijeća od 27. travnja 2016. godine te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Zakona o provedbi Opće uredbe o zaštiti osobnih podataka (NN br. 42/18) prijavom na natječaj smatra se da je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kandidat dao privolu za obradu svih podataka iz natječajne dokumentacije, a koja će se obrađivati isključivo u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svrhu provođenja natječajnog postupka.</w:t>
      </w:r>
      <w:r w:rsidRPr="00B414CE">
        <w:rPr>
          <w:rFonts w:cstheme="minorHAnsi"/>
          <w:color w:val="333333"/>
          <w:sz w:val="24"/>
          <w:szCs w:val="24"/>
        </w:rPr>
        <w:br/>
        <w:t>O rezultatima natječaja kandidati će biti obaviješteni u roku do 45 dana od dana isteka roka za podnošenje</w:t>
      </w:r>
      <w:r w:rsidR="005A3D09">
        <w:rPr>
          <w:rFonts w:cstheme="minorHAnsi"/>
          <w:color w:val="333333"/>
          <w:sz w:val="24"/>
          <w:szCs w:val="24"/>
        </w:rPr>
        <w:t xml:space="preserve"> </w:t>
      </w:r>
      <w:r w:rsidRPr="00B414CE">
        <w:rPr>
          <w:rFonts w:cstheme="minorHAnsi"/>
          <w:color w:val="333333"/>
          <w:sz w:val="24"/>
          <w:szCs w:val="24"/>
        </w:rPr>
        <w:t>prijava.</w:t>
      </w:r>
      <w:r w:rsidRPr="00B414CE">
        <w:rPr>
          <w:rFonts w:cstheme="minorHAnsi"/>
          <w:color w:val="333333"/>
          <w:sz w:val="24"/>
          <w:szCs w:val="24"/>
        </w:rPr>
        <w:br/>
        <w:t xml:space="preserve">Rok za podnošenje prijava na natječaj traje od </w:t>
      </w:r>
      <w:r w:rsidR="00B5235B">
        <w:rPr>
          <w:rFonts w:cstheme="minorHAnsi"/>
          <w:color w:val="333333"/>
          <w:sz w:val="24"/>
          <w:szCs w:val="24"/>
        </w:rPr>
        <w:t>18</w:t>
      </w:r>
      <w:r w:rsidRPr="00B414CE">
        <w:rPr>
          <w:rFonts w:cstheme="minorHAnsi"/>
          <w:color w:val="333333"/>
          <w:sz w:val="24"/>
          <w:szCs w:val="24"/>
        </w:rPr>
        <w:t xml:space="preserve">. </w:t>
      </w:r>
      <w:r w:rsidR="005A3D09">
        <w:rPr>
          <w:rFonts w:cstheme="minorHAnsi"/>
          <w:color w:val="333333"/>
          <w:sz w:val="24"/>
          <w:szCs w:val="24"/>
        </w:rPr>
        <w:t>kolovoza</w:t>
      </w:r>
      <w:r w:rsidRPr="00B414CE">
        <w:rPr>
          <w:rFonts w:cstheme="minorHAnsi"/>
          <w:color w:val="333333"/>
          <w:sz w:val="24"/>
          <w:szCs w:val="24"/>
        </w:rPr>
        <w:t xml:space="preserve"> 2023. godine do </w:t>
      </w:r>
      <w:r w:rsidR="005A3D09">
        <w:rPr>
          <w:rFonts w:cstheme="minorHAnsi"/>
          <w:color w:val="333333"/>
          <w:sz w:val="24"/>
          <w:szCs w:val="24"/>
        </w:rPr>
        <w:t>2</w:t>
      </w:r>
      <w:r w:rsidR="00032740">
        <w:rPr>
          <w:rFonts w:cstheme="minorHAnsi"/>
          <w:color w:val="333333"/>
          <w:sz w:val="24"/>
          <w:szCs w:val="24"/>
        </w:rPr>
        <w:t>6</w:t>
      </w:r>
      <w:r w:rsidRPr="00B414CE">
        <w:rPr>
          <w:rFonts w:cstheme="minorHAnsi"/>
          <w:color w:val="333333"/>
          <w:sz w:val="24"/>
          <w:szCs w:val="24"/>
        </w:rPr>
        <w:t xml:space="preserve">. </w:t>
      </w:r>
      <w:r w:rsidR="005A3D09">
        <w:rPr>
          <w:rFonts w:cstheme="minorHAnsi"/>
          <w:color w:val="333333"/>
          <w:sz w:val="24"/>
          <w:szCs w:val="24"/>
        </w:rPr>
        <w:t>kolovoza</w:t>
      </w:r>
      <w:r w:rsidRPr="00B414CE">
        <w:rPr>
          <w:rFonts w:cstheme="minorHAnsi"/>
          <w:color w:val="333333"/>
          <w:sz w:val="24"/>
          <w:szCs w:val="24"/>
        </w:rPr>
        <w:t xml:space="preserve"> 2023. godine.</w:t>
      </w:r>
    </w:p>
    <w:sectPr w:rsidR="00B414CE" w:rsidRPr="00B4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CE"/>
    <w:rsid w:val="00032740"/>
    <w:rsid w:val="00235326"/>
    <w:rsid w:val="005A3D09"/>
    <w:rsid w:val="00AD20EE"/>
    <w:rsid w:val="00B414CE"/>
    <w:rsid w:val="00B5235B"/>
    <w:rsid w:val="00DA5AC5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D0CE"/>
  <w15:chartTrackingRefBased/>
  <w15:docId w15:val="{5F1410AD-1D6E-4B14-91DF-73C74B1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414CE"/>
    <w:rPr>
      <w:b w:val="0"/>
      <w:bCs w:val="0"/>
      <w:i w:val="0"/>
      <w:iCs w:val="0"/>
      <w:color w:val="333333"/>
      <w:sz w:val="48"/>
      <w:szCs w:val="48"/>
    </w:rPr>
  </w:style>
  <w:style w:type="character" w:customStyle="1" w:styleId="fontstyle11">
    <w:name w:val="fontstyle11"/>
    <w:basedOn w:val="DefaultParagraphFont"/>
    <w:rsid w:val="00B414CE"/>
    <w:rPr>
      <w:rFonts w:ascii="FontAwesome" w:hAnsi="FontAwesome" w:hint="default"/>
      <w:b w:val="0"/>
      <w:bCs w:val="0"/>
      <w:i w:val="0"/>
      <w:iCs w:val="0"/>
      <w:color w:val="9E764F"/>
      <w:sz w:val="34"/>
      <w:szCs w:val="34"/>
    </w:rPr>
  </w:style>
  <w:style w:type="paragraph" w:styleId="ListParagraph">
    <w:name w:val="List Paragraph"/>
    <w:basedOn w:val="Normal"/>
    <w:uiPriority w:val="34"/>
    <w:qFormat/>
    <w:rsid w:val="005A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User</dc:creator>
  <cp:keywords/>
  <dc:description/>
  <cp:lastModifiedBy>Korisnik User</cp:lastModifiedBy>
  <cp:revision>4</cp:revision>
  <dcterms:created xsi:type="dcterms:W3CDTF">2023-08-17T08:47:00Z</dcterms:created>
  <dcterms:modified xsi:type="dcterms:W3CDTF">2023-08-17T08:49:00Z</dcterms:modified>
</cp:coreProperties>
</file>